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31" w:rsidRDefault="00D40EF7" w:rsidP="00950E31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 w:rsidRPr="00D40EF7">
        <w:rPr>
          <w:noProof/>
          <w:sz w:val="64"/>
          <w:szCs w:val="64"/>
          <w:lang w:eastAsia="en-US"/>
        </w:rPr>
        <w:drawing>
          <wp:inline distT="0" distB="0" distL="0" distR="0">
            <wp:extent cx="1687581" cy="1695450"/>
            <wp:effectExtent l="0" t="0" r="0" b="0"/>
            <wp:docPr id="2" name="Picture 1" descr="ออ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อป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25" cy="170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6F" w:rsidRDefault="00216A6F" w:rsidP="00216A6F">
      <w:pPr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90"/>
          <w:szCs w:val="90"/>
          <w:cs/>
        </w:rPr>
        <w:t>แผนบริหารความเสี่ยง</w:t>
      </w:r>
    </w:p>
    <w:p w:rsidR="00950E31" w:rsidRDefault="00950E31" w:rsidP="00216A6F">
      <w:pPr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90"/>
          <w:szCs w:val="90"/>
          <w:cs/>
        </w:rPr>
        <w:t xml:space="preserve">ประจำปี </w:t>
      </w:r>
      <w:r w:rsidR="003F0408"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  <w:t>2559</w:t>
      </w:r>
    </w:p>
    <w:p w:rsidR="00950E31" w:rsidRDefault="007B1A39" w:rsidP="00950E31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52089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213995</wp:posOffset>
            </wp:positionV>
            <wp:extent cx="704850" cy="647700"/>
            <wp:effectExtent l="19050" t="0" r="0" b="0"/>
            <wp:wrapNone/>
            <wp:docPr id="14" name="Picture 8" descr="D:\Beer Risk management\Picture\1.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eer Risk management\Picture\1.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4D2"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233045</wp:posOffset>
            </wp:positionV>
            <wp:extent cx="2857500" cy="1905000"/>
            <wp:effectExtent l="19050" t="0" r="0" b="0"/>
            <wp:wrapNone/>
            <wp:docPr id="1" name="รูปภาพ 0" descr="tight_rope_finance-100586804-primary.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ht_rope_finance-100586804-primary.idg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D2" w:rsidRDefault="007B1A39" w:rsidP="00950E31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269240</wp:posOffset>
            </wp:positionV>
            <wp:extent cx="914400" cy="552450"/>
            <wp:effectExtent l="57150" t="95250" r="38100" b="76200"/>
            <wp:wrapNone/>
            <wp:docPr id="12" name="Picture 6" descr="D:\Beer Risk management\Picture\b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eer Risk management\Picture\bat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670430"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21590</wp:posOffset>
            </wp:positionV>
            <wp:extent cx="804545" cy="804545"/>
            <wp:effectExtent l="114300" t="95250" r="90805" b="71755"/>
            <wp:wrapNone/>
            <wp:docPr id="11" name="Picture 5" descr="D:\Beer Risk management\Picture\1433605135-imagesCAEM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eer Risk management\Picture\1433605135-imagesCAEM-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711531"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4D2" w:rsidRDefault="00FC4C06" w:rsidP="00950E31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5106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210185</wp:posOffset>
            </wp:positionV>
            <wp:extent cx="1933575" cy="1330960"/>
            <wp:effectExtent l="19050" t="0" r="9525" b="0"/>
            <wp:wrapNone/>
            <wp:docPr id="8" name="Picture 2" descr="D:\Beer Risk management\Picture\10983527-hipaa-security-risk-analy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er Risk management\Picture\10983527-hipaa-security-risk-analys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A39"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2932975</wp:posOffset>
            </wp:positionH>
            <wp:positionV relativeFrom="paragraph">
              <wp:posOffset>344302</wp:posOffset>
            </wp:positionV>
            <wp:extent cx="1009497" cy="632618"/>
            <wp:effectExtent l="114300" t="228600" r="95403" b="224632"/>
            <wp:wrapNone/>
            <wp:docPr id="10" name="Picture 4" descr="D:\Beer Risk management\Picture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eer Risk management\Picture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9448902">
                      <a:off x="0" y="0"/>
                      <a:ext cx="1009497" cy="63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4D2" w:rsidRDefault="007B1A39" w:rsidP="00950E31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50039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189230</wp:posOffset>
            </wp:positionV>
            <wp:extent cx="568325" cy="568325"/>
            <wp:effectExtent l="95250" t="76200" r="79375" b="60325"/>
            <wp:wrapNone/>
            <wp:docPr id="13" name="Picture 7" descr="D:\Beer Risk management\Picture\136541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eer Risk management\Picture\13654141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128667"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4D2" w:rsidRPr="00FE3199" w:rsidRDefault="00013507" w:rsidP="00950E31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3562349</wp:posOffset>
            </wp:positionH>
            <wp:positionV relativeFrom="paragraph">
              <wp:posOffset>301625</wp:posOffset>
            </wp:positionV>
            <wp:extent cx="2714625" cy="1809750"/>
            <wp:effectExtent l="19050" t="0" r="9525" b="0"/>
            <wp:wrapNone/>
            <wp:docPr id="16" name="Picture 10" descr="B:\Beer Risk management\Photo\Risk\cios-execs-security-thinkstock-100529426-primary.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:\Beer Risk management\Photo\Risk\cios-execs-security-thinkstock-100529426-primary.idg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4D2"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301625</wp:posOffset>
            </wp:positionV>
            <wp:extent cx="3371850" cy="1809750"/>
            <wp:effectExtent l="19050" t="0" r="0" b="0"/>
            <wp:wrapNone/>
            <wp:docPr id="4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company-history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E31" w:rsidRPr="00FE3199" w:rsidRDefault="00950E31" w:rsidP="006624D2">
      <w:pPr>
        <w:rPr>
          <w:rFonts w:ascii="TH SarabunPSK" w:hAnsi="TH SarabunPSK" w:cs="TH SarabunPSK"/>
          <w:sz w:val="64"/>
          <w:szCs w:val="64"/>
        </w:rPr>
      </w:pPr>
    </w:p>
    <w:p w:rsidR="002F57EB" w:rsidRPr="00FE3199" w:rsidRDefault="002F57EB" w:rsidP="00950E31">
      <w:pPr>
        <w:jc w:val="center"/>
        <w:rPr>
          <w:rFonts w:ascii="TH SarabunPSK" w:hAnsi="TH SarabunPSK" w:cs="TH SarabunPSK"/>
          <w:sz w:val="64"/>
          <w:szCs w:val="64"/>
        </w:rPr>
      </w:pPr>
    </w:p>
    <w:p w:rsidR="00950E31" w:rsidRDefault="00950E31" w:rsidP="00950E31">
      <w:pPr>
        <w:jc w:val="center"/>
        <w:rPr>
          <w:rFonts w:ascii="TH SarabunPSK" w:hAnsi="TH SarabunPSK" w:cs="TH SarabunPSK"/>
          <w:sz w:val="64"/>
          <w:szCs w:val="64"/>
        </w:rPr>
      </w:pPr>
      <w:r w:rsidRPr="00FE3199">
        <w:rPr>
          <w:rFonts w:ascii="TH SarabunPSK" w:hAnsi="TH SarabunPSK" w:cs="TH SarabunPSK"/>
          <w:sz w:val="64"/>
          <w:szCs w:val="64"/>
          <w:cs/>
        </w:rPr>
        <w:t>โดย</w:t>
      </w:r>
    </w:p>
    <w:p w:rsidR="007B1A39" w:rsidRDefault="007B1A39" w:rsidP="00950E31">
      <w:pPr>
        <w:jc w:val="center"/>
        <w:rPr>
          <w:rFonts w:ascii="TH SarabunPSK" w:hAnsi="TH SarabunPSK" w:cs="TH SarabunPSK"/>
          <w:sz w:val="64"/>
          <w:szCs w:val="64"/>
        </w:rPr>
      </w:pPr>
    </w:p>
    <w:p w:rsidR="007B1A39" w:rsidRPr="00FE3199" w:rsidRDefault="007B1A39" w:rsidP="00950E31">
      <w:pPr>
        <w:jc w:val="center"/>
        <w:rPr>
          <w:rFonts w:ascii="TH SarabunPSK" w:hAnsi="TH SarabunPSK" w:cs="TH SarabunPSK" w:hint="cs"/>
          <w:sz w:val="64"/>
          <w:szCs w:val="64"/>
          <w:cs/>
        </w:rPr>
      </w:pPr>
      <w:r>
        <w:rPr>
          <w:rFonts w:ascii="TH SarabunPSK" w:hAnsi="TH SarabunPSK" w:cs="TH SarabunPSK" w:hint="cs"/>
          <w:sz w:val="64"/>
          <w:szCs w:val="64"/>
          <w:cs/>
        </w:rPr>
        <w:t>โดย</w:t>
      </w:r>
    </w:p>
    <w:p w:rsidR="00950E31" w:rsidRPr="00FE3199" w:rsidRDefault="00950E31" w:rsidP="00950E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คณะ</w:t>
      </w:r>
      <w:r w:rsidR="00216A6F">
        <w:rPr>
          <w:rFonts w:ascii="TH SarabunPSK" w:hAnsi="TH SarabunPSK" w:cs="TH SarabunPSK" w:hint="cs"/>
          <w:b/>
          <w:bCs/>
          <w:sz w:val="48"/>
          <w:szCs w:val="48"/>
          <w:cs/>
        </w:rPr>
        <w:t>กรรมการบริหารความเสี่ยงและประเมินผลการควบคุมภายในของ</w:t>
      </w:r>
    </w:p>
    <w:p w:rsidR="00092D0F" w:rsidRDefault="00950E31" w:rsidP="00950E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องค์การอุตสาหกรรมป่าไม้</w:t>
      </w:r>
    </w:p>
    <w:p w:rsidR="00092D0F" w:rsidRDefault="00092D0F" w:rsidP="00092D0F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>
        <w:rPr>
          <w:rFonts w:ascii="TH SarabunPSK" w:hAnsi="TH SarabunPSK" w:cs="TH SarabunPSK"/>
          <w:b/>
          <w:bCs/>
          <w:sz w:val="48"/>
          <w:szCs w:val="48"/>
        </w:rPr>
        <w:br w:type="page"/>
      </w:r>
      <w:r w:rsidR="00D40EF7" w:rsidRPr="00D40EF7">
        <w:rPr>
          <w:noProof/>
          <w:sz w:val="64"/>
          <w:szCs w:val="64"/>
          <w:lang w:eastAsia="en-US"/>
        </w:rPr>
        <w:lastRenderedPageBreak/>
        <w:drawing>
          <wp:inline distT="0" distB="0" distL="0" distR="0">
            <wp:extent cx="1744731" cy="1695450"/>
            <wp:effectExtent l="0" t="0" r="0" b="0"/>
            <wp:docPr id="3" name="Picture 1" descr="ออ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อป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65" cy="170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0F" w:rsidRDefault="00092D0F" w:rsidP="00092D0F">
      <w:pPr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90"/>
          <w:szCs w:val="90"/>
          <w:cs/>
        </w:rPr>
        <w:t>แผนบริหารความเสี่ยง</w:t>
      </w:r>
    </w:p>
    <w:p w:rsidR="00092D0F" w:rsidRPr="00216A6F" w:rsidRDefault="00092D0F" w:rsidP="00092D0F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216A6F">
        <w:rPr>
          <w:rFonts w:ascii="TH SarabunPSK" w:hAnsi="TH SarabunPSK" w:cs="TH SarabunPSK" w:hint="cs"/>
          <w:b/>
          <w:bCs/>
          <w:color w:val="000000" w:themeColor="text1"/>
          <w:sz w:val="60"/>
          <w:szCs w:val="60"/>
          <w:cs/>
        </w:rPr>
        <w:t>และ</w:t>
      </w:r>
    </w:p>
    <w:p w:rsidR="00092D0F" w:rsidRPr="00216A6F" w:rsidRDefault="00092D0F" w:rsidP="00092D0F">
      <w:pPr>
        <w:jc w:val="center"/>
        <w:rPr>
          <w:rFonts w:ascii="TH SarabunPSK" w:hAnsi="TH SarabunPSK" w:cs="TH SarabunPSK"/>
          <w:b/>
          <w:bCs/>
          <w:color w:val="000000" w:themeColor="text1"/>
          <w:sz w:val="80"/>
          <w:szCs w:val="80"/>
          <w:cs/>
        </w:rPr>
      </w:pPr>
      <w:r w:rsidRPr="00216A6F">
        <w:rPr>
          <w:rFonts w:ascii="TH SarabunPSK" w:hAnsi="TH SarabunPSK" w:cs="TH SarabunPSK" w:hint="cs"/>
          <w:b/>
          <w:bCs/>
          <w:color w:val="000000" w:themeColor="text1"/>
          <w:sz w:val="80"/>
          <w:szCs w:val="80"/>
          <w:cs/>
        </w:rPr>
        <w:t>กิจกรรมการควบคุมแผนบริหารความเสี่ยง</w:t>
      </w:r>
    </w:p>
    <w:p w:rsidR="00092D0F" w:rsidRPr="00FE3199" w:rsidRDefault="00092D0F" w:rsidP="00092D0F">
      <w:pPr>
        <w:jc w:val="center"/>
        <w:rPr>
          <w:rFonts w:ascii="TH SarabunPSK" w:hAnsi="TH SarabunPSK" w:cs="TH SarabunPSK"/>
          <w:sz w:val="64"/>
          <w:szCs w:val="64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90"/>
          <w:szCs w:val="90"/>
          <w:cs/>
        </w:rPr>
        <w:t xml:space="preserve">ประจำปี </w:t>
      </w:r>
      <w:r w:rsidRPr="00FE3199"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  <w:t>2558</w:t>
      </w:r>
    </w:p>
    <w:p w:rsidR="00092D0F" w:rsidRPr="00FE3199" w:rsidRDefault="00BB7E4B" w:rsidP="00092D0F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2" o:spid="_x0000_s1026" type="#_x0000_t32" style="position:absolute;left:0;text-align:left;margin-left:114pt;margin-top:38.1pt;width:231pt;height:18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" strokecolor="red" strokeweight="6pt">
            <v:stroke endarrow="open"/>
          </v:shape>
        </w:pict>
      </w:r>
      <w:r>
        <w:rPr>
          <w:rFonts w:ascii="TH SarabunPSK" w:hAnsi="TH SarabunPSK" w:cs="TH SarabunPSK"/>
          <w:noProof/>
          <w:sz w:val="64"/>
          <w:szCs w:val="64"/>
          <w:lang w:eastAsia="en-US"/>
        </w:rPr>
        <w:pict>
          <v:line id="ตัวเชื่อมต่อตรง 16" o:spid="_x0000_s1028" style="position:absolute;left:0;text-align:left;z-index:251662336;visibility:visible" from="115.5pt,17.1pt" to="115.5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" strokecolor="#31849b [2408]" strokeweight="3pt"/>
        </w:pict>
      </w:r>
      <w:r>
        <w:rPr>
          <w:rFonts w:ascii="TH SarabunPSK" w:hAnsi="TH SarabunPSK" w:cs="TH SarabunPSK"/>
          <w:noProof/>
          <w:sz w:val="64"/>
          <w:szCs w:val="64"/>
          <w:lang w:eastAsia="en-US"/>
        </w:rPr>
        <w:pict>
          <v:line id="ตัวเชื่อมต่อตรง 15" o:spid="_x0000_s1027" style="position:absolute;left:0;text-align:left;z-index:251661312;visibility:visible;mso-width-relative:margin" from="114pt,224.1pt" to="357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" strokecolor="#365f91 [2404]" strokeweight="3pt"/>
        </w:pict>
      </w:r>
      <w:r w:rsidR="00092D0F"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inline distT="0" distB="0" distL="0" distR="0">
            <wp:extent cx="3810000" cy="3175000"/>
            <wp:effectExtent l="0" t="0" r="0" b="635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110603551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0F" w:rsidRPr="00FE3199" w:rsidRDefault="00092D0F" w:rsidP="00092D0F">
      <w:pPr>
        <w:jc w:val="center"/>
        <w:rPr>
          <w:rFonts w:ascii="TH SarabunPSK" w:hAnsi="TH SarabunPSK" w:cs="TH SarabunPSK"/>
          <w:sz w:val="64"/>
          <w:szCs w:val="64"/>
        </w:rPr>
      </w:pPr>
    </w:p>
    <w:p w:rsidR="00092D0F" w:rsidRPr="00FE3199" w:rsidRDefault="00092D0F" w:rsidP="00092D0F">
      <w:pPr>
        <w:jc w:val="center"/>
        <w:rPr>
          <w:rFonts w:ascii="TH SarabunPSK" w:hAnsi="TH SarabunPSK" w:cs="TH SarabunPSK"/>
          <w:sz w:val="64"/>
          <w:szCs w:val="64"/>
        </w:rPr>
      </w:pPr>
      <w:r w:rsidRPr="00FE3199">
        <w:rPr>
          <w:rFonts w:ascii="TH SarabunPSK" w:hAnsi="TH SarabunPSK" w:cs="TH SarabunPSK"/>
          <w:sz w:val="64"/>
          <w:szCs w:val="64"/>
          <w:cs/>
        </w:rPr>
        <w:t>โดย</w:t>
      </w:r>
    </w:p>
    <w:p w:rsidR="00092D0F" w:rsidRPr="00FE3199" w:rsidRDefault="00092D0F" w:rsidP="00092D0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กรรมการบริหารความเสี่ยงและประเมินผลการควบคุมภายในของ</w:t>
      </w:r>
    </w:p>
    <w:p w:rsidR="00092D0F" w:rsidRDefault="00092D0F" w:rsidP="00092D0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องค์การอุตสาหกรรมป่าไม้</w:t>
      </w:r>
    </w:p>
    <w:p w:rsidR="00092D0F" w:rsidRDefault="00092D0F">
      <w:pPr>
        <w:spacing w:after="20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C62984" w:rsidRDefault="00D40EF7" w:rsidP="00C62984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 w:rsidRPr="00D40EF7">
        <w:rPr>
          <w:noProof/>
          <w:sz w:val="64"/>
          <w:szCs w:val="64"/>
          <w:lang w:eastAsia="en-US"/>
        </w:rPr>
        <w:drawing>
          <wp:inline distT="0" distB="0" distL="0" distR="0">
            <wp:extent cx="1695450" cy="1695450"/>
            <wp:effectExtent l="0" t="0" r="0" b="0"/>
            <wp:docPr id="6" name="Picture 1" descr="ออ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อป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34" cy="170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84" w:rsidRDefault="00C62984" w:rsidP="00C62984">
      <w:pPr>
        <w:jc w:val="center"/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90"/>
          <w:szCs w:val="90"/>
          <w:cs/>
        </w:rPr>
        <w:t>แผนบริหารความเสี่ยง</w:t>
      </w:r>
    </w:p>
    <w:p w:rsidR="00C62984" w:rsidRPr="00216A6F" w:rsidRDefault="00C62984" w:rsidP="00C6298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216A6F">
        <w:rPr>
          <w:rFonts w:ascii="TH SarabunPSK" w:hAnsi="TH SarabunPSK" w:cs="TH SarabunPSK" w:hint="cs"/>
          <w:b/>
          <w:bCs/>
          <w:color w:val="000000" w:themeColor="text1"/>
          <w:sz w:val="60"/>
          <w:szCs w:val="60"/>
          <w:cs/>
        </w:rPr>
        <w:t>และ</w:t>
      </w:r>
    </w:p>
    <w:p w:rsidR="00C62984" w:rsidRPr="00216A6F" w:rsidRDefault="00C62984" w:rsidP="00C62984">
      <w:pPr>
        <w:jc w:val="center"/>
        <w:rPr>
          <w:rFonts w:ascii="TH SarabunPSK" w:hAnsi="TH SarabunPSK" w:cs="TH SarabunPSK"/>
          <w:b/>
          <w:bCs/>
          <w:color w:val="000000" w:themeColor="text1"/>
          <w:sz w:val="80"/>
          <w:szCs w:val="80"/>
          <w:cs/>
        </w:rPr>
      </w:pPr>
      <w:r w:rsidRPr="00216A6F">
        <w:rPr>
          <w:rFonts w:ascii="TH SarabunPSK" w:hAnsi="TH SarabunPSK" w:cs="TH SarabunPSK" w:hint="cs"/>
          <w:b/>
          <w:bCs/>
          <w:color w:val="000000" w:themeColor="text1"/>
          <w:sz w:val="80"/>
          <w:szCs w:val="80"/>
          <w:cs/>
        </w:rPr>
        <w:t>กิจกรรมการควบคุมแผนบริหารความเสี่ยง</w:t>
      </w:r>
    </w:p>
    <w:p w:rsidR="00C62984" w:rsidRDefault="00C62984" w:rsidP="00C62984">
      <w:pPr>
        <w:jc w:val="center"/>
        <w:rPr>
          <w:rFonts w:ascii="TH SarabunPSK" w:hAnsi="TH SarabunPSK" w:cs="TH SarabunPSK"/>
          <w:sz w:val="64"/>
          <w:szCs w:val="64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90"/>
          <w:szCs w:val="90"/>
          <w:cs/>
        </w:rPr>
        <w:t xml:space="preserve">ประจำปี </w:t>
      </w:r>
      <w:r w:rsidRPr="00FE3199">
        <w:rPr>
          <w:rFonts w:ascii="TH SarabunPSK" w:hAnsi="TH SarabunPSK" w:cs="TH SarabunPSK"/>
          <w:b/>
          <w:bCs/>
          <w:color w:val="000000" w:themeColor="text1"/>
          <w:sz w:val="90"/>
          <w:szCs w:val="90"/>
        </w:rPr>
        <w:t>2558</w:t>
      </w:r>
    </w:p>
    <w:p w:rsidR="00C62984" w:rsidRPr="00FE3199" w:rsidRDefault="00C62984" w:rsidP="00C62984">
      <w:pPr>
        <w:jc w:val="center"/>
        <w:rPr>
          <w:rFonts w:ascii="TH SarabunPSK" w:hAnsi="TH SarabunPSK" w:cs="TH SarabunPSK"/>
          <w:sz w:val="64"/>
          <w:szCs w:val="64"/>
        </w:rPr>
      </w:pPr>
    </w:p>
    <w:p w:rsidR="00C62984" w:rsidRPr="00FE3199" w:rsidRDefault="00C62984" w:rsidP="00C62984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  <w:lang w:eastAsia="en-US"/>
        </w:rPr>
        <w:drawing>
          <wp:inline distT="0" distB="0" distL="0" distR="0">
            <wp:extent cx="5924550" cy="211455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company-history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1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84" w:rsidRPr="00FE3199" w:rsidRDefault="00C62984" w:rsidP="00C62984">
      <w:pPr>
        <w:jc w:val="center"/>
        <w:rPr>
          <w:rFonts w:ascii="TH SarabunPSK" w:hAnsi="TH SarabunPSK" w:cs="TH SarabunPSK"/>
          <w:sz w:val="64"/>
          <w:szCs w:val="64"/>
        </w:rPr>
      </w:pPr>
    </w:p>
    <w:p w:rsidR="00C62984" w:rsidRPr="00FE3199" w:rsidRDefault="00C62984" w:rsidP="00C62984">
      <w:pPr>
        <w:jc w:val="center"/>
        <w:rPr>
          <w:rFonts w:ascii="TH SarabunPSK" w:hAnsi="TH SarabunPSK" w:cs="TH SarabunPSK"/>
          <w:sz w:val="64"/>
          <w:szCs w:val="64"/>
        </w:rPr>
      </w:pPr>
      <w:r w:rsidRPr="00FE3199">
        <w:rPr>
          <w:rFonts w:ascii="TH SarabunPSK" w:hAnsi="TH SarabunPSK" w:cs="TH SarabunPSK"/>
          <w:sz w:val="64"/>
          <w:szCs w:val="64"/>
          <w:cs/>
        </w:rPr>
        <w:t>โดย</w:t>
      </w:r>
    </w:p>
    <w:p w:rsidR="00C62984" w:rsidRPr="00FE3199" w:rsidRDefault="00C62984" w:rsidP="00C6298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กรรมการบริหารความเสี่ยงและประเมินผลการควบคุมภายในของ</w:t>
      </w:r>
    </w:p>
    <w:p w:rsidR="00C62984" w:rsidRDefault="00C62984" w:rsidP="00C6298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3199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องค์การอุตสาหกรรมป่าไม้</w:t>
      </w:r>
    </w:p>
    <w:p w:rsidR="00950E31" w:rsidRPr="00FE3199" w:rsidRDefault="00950E31" w:rsidP="00950E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950E31" w:rsidRPr="00FE3199" w:rsidSect="00216A6F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950E31"/>
    <w:rsid w:val="00013507"/>
    <w:rsid w:val="000406F0"/>
    <w:rsid w:val="00092D0F"/>
    <w:rsid w:val="000A1DDC"/>
    <w:rsid w:val="001739C0"/>
    <w:rsid w:val="001E6376"/>
    <w:rsid w:val="002022B8"/>
    <w:rsid w:val="00216A6F"/>
    <w:rsid w:val="002D40E1"/>
    <w:rsid w:val="002F57EB"/>
    <w:rsid w:val="003A0A57"/>
    <w:rsid w:val="003F0408"/>
    <w:rsid w:val="00556E4A"/>
    <w:rsid w:val="0061578D"/>
    <w:rsid w:val="006624D2"/>
    <w:rsid w:val="006B16B6"/>
    <w:rsid w:val="007B1A39"/>
    <w:rsid w:val="00950E31"/>
    <w:rsid w:val="00AE1219"/>
    <w:rsid w:val="00B47349"/>
    <w:rsid w:val="00BB7E4B"/>
    <w:rsid w:val="00BC2FFF"/>
    <w:rsid w:val="00BE0AD2"/>
    <w:rsid w:val="00C36EEF"/>
    <w:rsid w:val="00C62984"/>
    <w:rsid w:val="00D40EF7"/>
    <w:rsid w:val="00EC2D6B"/>
    <w:rsid w:val="00F5414C"/>
    <w:rsid w:val="00FC4C06"/>
    <w:rsid w:val="00FE3199"/>
    <w:rsid w:val="00FE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ลูกศรเชื่อมต่อแบบตรง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9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3199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9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3199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11F2-8707-438C-90AC-74F21C10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SVOA</cp:lastModifiedBy>
  <cp:revision>11</cp:revision>
  <cp:lastPrinted>2016-07-05T06:18:00Z</cp:lastPrinted>
  <dcterms:created xsi:type="dcterms:W3CDTF">2016-07-04T08:27:00Z</dcterms:created>
  <dcterms:modified xsi:type="dcterms:W3CDTF">2016-07-05T06:20:00Z</dcterms:modified>
</cp:coreProperties>
</file>